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2692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CB2692">
      <w:pPr>
        <w:pStyle w:val="FORMATTEXT"/>
        <w:jc w:val="right"/>
      </w:pPr>
      <w:r>
        <w:t>Проект</w:t>
      </w:r>
    </w:p>
    <w:p w:rsidR="00000000" w:rsidRDefault="00CB2692">
      <w:pPr>
        <w:pStyle w:val="FORMATTEXT"/>
        <w:jc w:val="right"/>
      </w:pPr>
      <w:r>
        <w:t xml:space="preserve"> </w:t>
      </w:r>
    </w:p>
    <w:p w:rsidR="00000000" w:rsidRDefault="00CB2692">
      <w:pPr>
        <w:pStyle w:val="FORMATTEXT"/>
        <w:jc w:val="right"/>
      </w:pPr>
      <w:r>
        <w:t>Вносится</w:t>
      </w:r>
    </w:p>
    <w:p w:rsidR="00000000" w:rsidRDefault="00CB2692">
      <w:pPr>
        <w:pStyle w:val="FORMATTEXT"/>
        <w:jc w:val="right"/>
      </w:pPr>
      <w:r>
        <w:t xml:space="preserve"> Правительством</w:t>
      </w:r>
    </w:p>
    <w:p w:rsidR="00000000" w:rsidRDefault="00CB2692">
      <w:pPr>
        <w:pStyle w:val="FORMATTEXT"/>
        <w:jc w:val="right"/>
      </w:pPr>
      <w:r>
        <w:t xml:space="preserve"> Российской Федерации </w:t>
      </w:r>
    </w:p>
    <w:p w:rsidR="00000000" w:rsidRDefault="00CB2692">
      <w:pPr>
        <w:pStyle w:val="HEADERTEXT"/>
        <w:rPr>
          <w:b/>
          <w:bCs/>
          <w:color w:val="000001"/>
        </w:rPr>
      </w:pP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РОССИЙСКАЯ ФЕДЕРАЦИЯ</w:t>
      </w: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ФЕДЕРАЛЬНЫЙ ЗАКОН</w:t>
      </w: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CB2692">
      <w:pPr>
        <w:pStyle w:val="HEADERTEXT"/>
        <w:rPr>
          <w:b/>
          <w:bCs/>
          <w:color w:val="000001"/>
        </w:rPr>
      </w:pP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внесении из</w:t>
      </w:r>
      <w:r>
        <w:rPr>
          <w:b/>
          <w:bCs/>
          <w:color w:val="000001"/>
        </w:rPr>
        <w:t>менений в Градостроительный кодекс Российской Федерации и Кодекс Российской Федерации об административных правонарушениях</w:t>
      </w: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CB2692">
      <w:pPr>
        <w:pStyle w:val="HEADERTEXT"/>
        <w:rPr>
          <w:b/>
          <w:bCs/>
          <w:color w:val="000001"/>
        </w:rPr>
      </w:pP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</w:t>
      </w: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 </w:t>
      </w:r>
    </w:p>
    <w:p w:rsidR="00000000" w:rsidRDefault="00CB2692">
      <w:pPr>
        <w:pStyle w:val="FORMATTEXT"/>
        <w:ind w:firstLine="568"/>
        <w:jc w:val="both"/>
      </w:pPr>
      <w:r>
        <w:t>Внести в Градостроительный кодекс Российской Федерации (Собрание законодательства Российской Федерации, 2005,</w:t>
      </w:r>
      <w:r>
        <w:t xml:space="preserve"> N 1, ст.16; N 30, ст.3128; 2006, N 1, ст.21; N 23, ст.2380; N 31, ст.3442; N 50, ст.5279; N 52, ст.5498; 2007, N 1, ст.21; N 21, ст.2455; N 31, ст.4012; N 45, ст.5417; N 46, ст.5553; N 50, ст.6237; 2008, N 20, ст.2251; N 20, ст.2260; N 29, ст.3418; N 30, </w:t>
      </w:r>
      <w:r>
        <w:t>ст.3604; N 30, ст.3616; N 52, ст.6236; 2009, N 1, ст.17; N 29, ст.3601; N 48, ст.5711; N 52, ст.6419; 2010, N 31, ст.4209; N 48, ст.6246; N 49, ст.6410; 2011, N 13, ст.1688; N 17, ст.2310; N 27, ст.3880; N 29, ст.4281; N 29, ст.4291; N 30, ст.4563, ст.4572</w:t>
      </w:r>
      <w:r>
        <w:t>, ст.4590, ст.4591, ст.4594, ст.4605; N 49, ст.7015, 7042; N 50, ст.7343; 2012, N 26, ст.3446; N 30, ст.4171; N 31, ст.4322) следующие изменения: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1. Статью 7 дополнить пунктом 5 следующего содержания: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"5) получение и регистрация уведомлений о начале ст</w:t>
      </w:r>
      <w:r>
        <w:t>роительства, реконструкции объектов капитального строительства в случаях, предусмотренных частью 6 статьи 51.1 настоящего Кодекса.".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2. В статье 8: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а) часть 1 дополнить пунктом 8 следующего содержания: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"8) получение и регистрация уведомлений о начале</w:t>
      </w:r>
      <w:r>
        <w:t xml:space="preserve"> строительства, реконструкции объектов капитального строительства при осуществлении строительства, реконструкции объектов капитального строительства, расположенных на территориях поселений.";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б) часть 2 дополнить пунктом 7 следующего содержания: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"7) по</w:t>
      </w:r>
      <w:r>
        <w:t>лучение и регистрация уведомлений о начале строительства, реконструкции объектов капитального строительства при осуществлении строительства, реконструкции объектов капитального строительства, расположенных на соответствующих межселенных территориях.";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в)</w:t>
      </w:r>
      <w:r>
        <w:t> часть 3 дополнить пунктом 9 следующего содержания: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lastRenderedPageBreak/>
        <w:t>"9) получение и регистрация уведомлений о начале строительства, реконструкции объектов капитального строительства при осуществлении строительства, реконструкции объектов капитального строительства, расп</w:t>
      </w:r>
      <w:r>
        <w:t>оложенных на территориях городских округов.".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3. В статье 49: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 xml:space="preserve">а) часть 3 изложить в следующей редакции: </w:t>
      </w:r>
    </w:p>
    <w:p w:rsidR="00000000" w:rsidRDefault="00CB2692">
      <w:pPr>
        <w:pStyle w:val="FORMATTEXT"/>
        <w:ind w:firstLine="568"/>
        <w:jc w:val="both"/>
      </w:pPr>
    </w:p>
    <w:p w:rsidR="00000000" w:rsidRDefault="00CB2692">
      <w:pPr>
        <w:pStyle w:val="FORMATTEXT"/>
        <w:ind w:firstLine="568"/>
        <w:jc w:val="both"/>
      </w:pPr>
      <w:r>
        <w:t>"3. Экспертиза проектной документации не проводится в отношении объектов, указанных в части 11 статьи 51.1 настоящего Кодекса, а также в случае пр</w:t>
      </w:r>
      <w:r>
        <w:t>оведения такой экспертизы в отношении проектной документации объектов капитального строительства, получившей положительное заключение государственной экспертизы или негосударственной экспертизы и применяемой повторно (далее - типовая проектная документация</w:t>
      </w:r>
      <w:r>
        <w:t>), или модификации такой проектной документации, не затрагивающей конструктивных и других характеристик надежности и безопасности объектов капитального строительства. Экспертиза проектной документации не проводится в отношении разделов проектной документац</w:t>
      </w:r>
      <w:r>
        <w:t>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пользования.";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б) часть 3.1 изложить в следую</w:t>
      </w:r>
      <w:r>
        <w:t>щей редакции: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"3.1. Экспертиза результатов инженерных изысканий не проводится в случае, если инженерные изыскания выполнялись для подготовки проектной документации объектов капитального строительства, указанных в части 2 настоящей статьи, части 11 статьи</w:t>
      </w:r>
      <w:r>
        <w:t xml:space="preserve"> 51.1 настоящего Кодекса.";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в) части 6.1-6.3 признать утратившими силу.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4. В статье 51: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а) часть 2 изложить в следующей редакции: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"2. Строительство, реконструкция указанных в статье 48.1 настоящего Кодекса особо опасных, технически сложных и уникал</w:t>
      </w:r>
      <w:r>
        <w:t>ьных объектов капитального строительства, а также иных объектов, предусмотренных настоящей статьей, осуществляется на основании разрешения на строительство.";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б) подпункт "в" пункта 3 части 7 изложить в следующей редакции: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"в) проект полосы отвода, под</w:t>
      </w:r>
      <w:r>
        <w:t>тверждающий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в) части 9-9.2, 17 признать утратившими силу;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г) часть 18 изложить в следующей редакц</w:t>
      </w:r>
      <w:r>
        <w:t>ии: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 xml:space="preserve">"18. Застройщик в течение десяти дней со дня получения разрешения на строительство обязан безвозмездно передать в органы местного самоуправления </w:t>
      </w:r>
      <w:r>
        <w:lastRenderedPageBreak/>
        <w:t>городских округов, органы местного самоуправления муниципальных районов, осуществляющие ведение информаци</w:t>
      </w:r>
      <w:r>
        <w:t>онных систем обеспечения градостроительной деятельности,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</w:t>
      </w:r>
      <w:r>
        <w:t>о одному экземпляру копий разделов проектной документации, предусмотренных пунктами 2, 8-10 и 11_1 части 12 статьи 48 настоящего Кодекса, или один экземпляр копии схемы планировочной организации земельного участка с обозначением места размещения объекта ин</w:t>
      </w:r>
      <w:r>
        <w:t>дивидуального жилищного строительства для размещения в информационной системе обеспечения градостроительной деятельности.";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д) часть 20 изложить в следующей редакции: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"20. Срок действия разрешения на строительство может быть продлен федеральным органом</w:t>
      </w:r>
      <w:r>
        <w:t xml:space="preserve"> исполнительной власти, органом исполнительной власти субъекта Российской Федерации, органом местного самоуправления или уполномоченной организацией, осуществляющей государственное управление использованием атомной энергии и государственное управление при </w:t>
      </w:r>
      <w:r>
        <w:t>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выдавшими разрешение на строительство, по заявлению застройщика, поданному не менее чем за шестьдесят дн</w:t>
      </w:r>
      <w:r>
        <w:t>ей до истечения срока действия такого разрешения. К указанному заявлению должны быть приложены журналы работ и откорректированный проект организации строительства.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В продлении срока действия разрешения на строительство должно быть отказано при наличии од</w:t>
      </w:r>
      <w:r>
        <w:t>ного из следующих условий: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если 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если к заявлению о продлении срока действия разрешения</w:t>
      </w:r>
      <w:r>
        <w:t xml:space="preserve"> на строительство не приложены документы, указанные в абзаце первом настоящей части.".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5. Дополнить статьей 51.1 следующего содержания: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"Статья 51.1. Уведомление о начале строительства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1. Уведомление о начале строительства, реконструкции объекта капи</w:t>
      </w:r>
      <w:r>
        <w:t>тального строительства (далее - уведомление о начале строительства) представляет собой документ, направляемый застройщиком в органы государственной власти субъектов Российской Федерации, органы местного самоуправления, указанные в статьях 7, 8 настоящего К</w:t>
      </w:r>
      <w:r>
        <w:t>одекса (далее - уполномоченные орган исполнительной власти субъекта Российской Федерации, орган местного самоуправления). Уведомление о начале строительства направляется в уполномоченный орган местного самоуправления по месту нахождения земельного участка,</w:t>
      </w:r>
      <w:r>
        <w:t xml:space="preserve"> на котором планируется осуществлять строительство, реконструкцию объекта капитального строительства, за исключением случаев, предусмотренных частями 6, 7 настоящей статьи. </w:t>
      </w:r>
    </w:p>
    <w:p w:rsidR="00000000" w:rsidRDefault="00CB2692">
      <w:pPr>
        <w:pStyle w:val="FORMATTEXT"/>
        <w:ind w:firstLine="568"/>
        <w:jc w:val="both"/>
      </w:pPr>
    </w:p>
    <w:p w:rsidR="00000000" w:rsidRDefault="00CB2692">
      <w:pPr>
        <w:pStyle w:val="FORMATTEXT"/>
        <w:ind w:firstLine="568"/>
        <w:jc w:val="both"/>
      </w:pPr>
      <w:r>
        <w:t>Форма уведомления о начале строительства устанавливается федеральным органом испо</w:t>
      </w:r>
      <w:r>
        <w:t xml:space="preserve">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</w:t>
      </w:r>
      <w:r>
        <w:lastRenderedPageBreak/>
        <w:t>градостроительства.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2. За исключением случаев, когда для осуществления строительства, реконструкции о</w:t>
      </w:r>
      <w:r>
        <w:t>бъекта капитального строительства требуется разрешение на строительство, а также случаев, предусмотренных частью 11 настоящей статьи, право застройщика осуществлять строительство, реконструкцию объекта капитального строительства возникает по истечении трид</w:t>
      </w:r>
      <w:r>
        <w:t xml:space="preserve">цати дней с даты направления уведомления о начале строительства в уполномоченные орган исполнительной власти субъекта Российской Федерации, орган местного самоуправления при наличии документов, предусмотренных частями 3, 4 настоящей статьи соответственно, </w:t>
      </w:r>
      <w:r>
        <w:t>если указанное уведомление не возвращено в соответствии с частью 8 настоящей статьи.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3. Для начала строительства объектов, экспертиза проектной документации которых не проводится в соответствии со статьей 49 настоящего Кодекса, за исключением объектов, у</w:t>
      </w:r>
      <w:r>
        <w:t xml:space="preserve">казанных в части 11 настоящей статьи, необходимы следующие документы: </w:t>
      </w:r>
    </w:p>
    <w:p w:rsidR="00000000" w:rsidRDefault="00CB2692">
      <w:pPr>
        <w:pStyle w:val="FORMATTEXT"/>
        <w:ind w:firstLine="568"/>
        <w:jc w:val="both"/>
      </w:pPr>
    </w:p>
    <w:p w:rsidR="00000000" w:rsidRDefault="00CB2692">
      <w:pPr>
        <w:pStyle w:val="FORMATTEXT"/>
        <w:ind w:firstLine="568"/>
        <w:jc w:val="both"/>
      </w:pPr>
      <w:r>
        <w:t>1) правоустанавливающие документы на земельный участок;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2) градостроительный план земельного участка.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4. Для начала строительства объектов, за исключением объектов, указанных в час</w:t>
      </w:r>
      <w:r>
        <w:t xml:space="preserve">тях 3, 11 настоящей статьи, части 2 статьи 51 настоящего Кодекса, необходимы следующие документы: </w:t>
      </w:r>
    </w:p>
    <w:p w:rsidR="00000000" w:rsidRDefault="00CB2692">
      <w:pPr>
        <w:pStyle w:val="FORMATTEXT"/>
        <w:ind w:firstLine="568"/>
        <w:jc w:val="both"/>
      </w:pPr>
    </w:p>
    <w:p w:rsidR="00000000" w:rsidRDefault="00CB2692">
      <w:pPr>
        <w:pStyle w:val="FORMATTEXT"/>
        <w:ind w:firstLine="568"/>
        <w:jc w:val="both"/>
      </w:pPr>
      <w:r>
        <w:t>1) правоустанавливающие документы на земельный участок;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2) градостроительный план земельного участка или в случае строительства, реконструкции линейного о</w:t>
      </w:r>
      <w:r>
        <w:t>бъекта проект планировки территории и проект межевания территории;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3) 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</w:t>
      </w:r>
      <w:r>
        <w:t>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</w:t>
      </w:r>
      <w:r>
        <w:t>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4) утвержденная в установленном порядке проектная документация;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5) разрешение на</w:t>
      </w:r>
      <w:r>
        <w:t xml:space="preserve">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6) согласие всех правообладателей объекта капитального строит</w:t>
      </w:r>
      <w:r>
        <w:t>ельства в случае реконструкции такого объекта;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7) 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получено заключение негосударственной эксперти</w:t>
      </w:r>
      <w:r>
        <w:t>зы проектной документации;</w:t>
      </w:r>
    </w:p>
    <w:p w:rsidR="00000000" w:rsidRDefault="00CB269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8) договор страхования ответственности за ущерб третьим лицам на весь срок строительства, реконструкции, предусмотренный проектом организации строительства объекта капитального строительства.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5. Уведомление о начале строитель</w:t>
      </w:r>
      <w:r>
        <w:t>ства должно содержать сведения о документах, указанных в частях 3, 4 настоящей статьи, включая их реквизиты, а также сведения о сроке строительства, реконструкции объекта капитального строительства в соответствии с проектом организации строительства.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6. </w:t>
      </w:r>
      <w:r>
        <w:t>Застройщик направляет уведомление о начале строительства в уполномоченный орган исполнительной власти субъекта Российской Федерации в случае, если строительство объекта капитального строительства планируется осуществлять на территориях двух и более муницип</w:t>
      </w:r>
      <w:r>
        <w:t>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7. Застройщик нап</w:t>
      </w:r>
      <w:r>
        <w:t>равляет уведомление о начале строительства в уполномоченный орган местного самоуправления муниципального района в случае, если строительство объекта капитального строительства планируется осуществлять на территориях двух и более поселений или на межселенно</w:t>
      </w:r>
      <w:r>
        <w:t>й территории в границах муниципального района, и в случае реконструкции объекта капитального строительства, расположенного на территориях двух и более поселений или на межселенной территории в границах муниципального района.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8. Уполномоченные орган испол</w:t>
      </w:r>
      <w:r>
        <w:t>нительной власти субъекта Российской Федерации, орган местного самоуправления в течение десяти дней со дня получения уведомления о начале строительства: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проводят проверку соответствия уведомления о начале строительства требованиям, предусмотренным частям</w:t>
      </w:r>
      <w:r>
        <w:t>и 1, 5-7 настоящей статьи;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по результатам проведенной проверки: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регистрируют уведомление о начале строительства применительно к объектам, указанным в части 3 настоящей статьи, в случае соответствия такого уведомления требованиям, предусмотренным частям</w:t>
      </w:r>
      <w:r>
        <w:t>и 1, 5-7 настоящей статьи;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возвращают отправителю уведомление о начале строительства применительно к объектам, указанным в части 3 настоящей статьи, в случае несоответствия такого уведомления требованиям, предусмотренным частями 1, 5 настоящей статьи;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регистрируют уведомление о начале строительства применительно к объектам, указанным в части 4 настоящей статьи, и направляют в орган государственного строительного надзора извещение о строительстве, реконструкции объекта капитального строительства с прилож</w:t>
      </w:r>
      <w:r>
        <w:t>ением копии уведомления о начале строительства в случае соответствия такого уведомления требованиям, предусмотренным частями 1, 5-7 настоящей статьи;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направляют в орган государственного строительного надзора извещение о несоответствии уведомления о начал</w:t>
      </w:r>
      <w:r>
        <w:t xml:space="preserve">е строительства применительно к объектам, </w:t>
      </w:r>
      <w:r>
        <w:lastRenderedPageBreak/>
        <w:t xml:space="preserve">указанным в части 4 настоящей статьи, требованиям, предусмотренным частями 1, 5 настоящей статьи, в случае несоответствия уведомления о начале строительства таким требованиям; </w:t>
      </w:r>
    </w:p>
    <w:p w:rsidR="00000000" w:rsidRDefault="00CB2692">
      <w:pPr>
        <w:pStyle w:val="FORMATTEXT"/>
        <w:ind w:firstLine="568"/>
        <w:jc w:val="both"/>
      </w:pPr>
    </w:p>
    <w:p w:rsidR="00000000" w:rsidRDefault="00CB2692">
      <w:pPr>
        <w:pStyle w:val="FORMATTEXT"/>
        <w:ind w:firstLine="568"/>
        <w:jc w:val="both"/>
      </w:pPr>
      <w:r>
        <w:t>возвращают отправителю уведомление о</w:t>
      </w:r>
      <w:r>
        <w:t xml:space="preserve"> начале строительства в случае несоответствия такого уведомления требованиям, предусмотренным частями 6, 7 настоящей статьи.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Форма извещения о строительстве, реконструкции объекта капитального строительства, направляемого в орган государственного строите</w:t>
      </w:r>
      <w:r>
        <w:t>льного надзора в соответствии с настоящей частью,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</w:t>
      </w:r>
      <w:r>
        <w:t>ьства.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9. В случае необходимости продления срока строительства, реконструкции, указанного в уведомлении о начале строительства, застройщик направляет в уполномоченные орган исполнительной власти субъекта Российской Федерации, орган местного самоуправлени</w:t>
      </w:r>
      <w:r>
        <w:t>я повторное уведомление о начале строительства, содержащее сведения о продлении срока строительства, реконструкции объекта капитального строительства с обоснованием продления. Дальнейшие действия с повторным уведомлением о начале строительства осуществляют</w:t>
      </w:r>
      <w:r>
        <w:t xml:space="preserve">ся в соответствии с требованиями части 8 настоящей статьи. </w:t>
      </w:r>
    </w:p>
    <w:p w:rsidR="00000000" w:rsidRDefault="00CB2692">
      <w:pPr>
        <w:pStyle w:val="FORMATTEXT"/>
        <w:ind w:firstLine="568"/>
        <w:jc w:val="both"/>
      </w:pPr>
    </w:p>
    <w:p w:rsidR="00000000" w:rsidRDefault="00CB2692">
      <w:pPr>
        <w:pStyle w:val="FORMATTEXT"/>
        <w:ind w:firstLine="568"/>
        <w:jc w:val="both"/>
      </w:pPr>
      <w:r>
        <w:t>В иных случаях внесения изменений в документы, указанные в частях 3, 4 настоящей статьи, повторное направление уведомления о начале строительства не требуется.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10. Застройщик в течение тридцати</w:t>
      </w:r>
      <w:r>
        <w:t xml:space="preserve"> дней с даты направления уведомления о начале строительства обязан безвозмездно передать в органы местного самоуправления городских округов, органы местного самоуправления муниципальных районов, осуществляющие ведение информационных систем обеспечения град</w:t>
      </w:r>
      <w:r>
        <w:t>остроительной деятельности, сведения о площади, о высоте и количестве этажей планируемого объекта капитального строительства, сетях инженерно-технического обеспечения, один экземпляр копии результатов инженерных изысканий и по одному экземпляру копий разде</w:t>
      </w:r>
      <w:r>
        <w:t>лов проектной документации, предусмотренных пунктами 2, 8-10 и 11.1 части 12 статьи 48 настоящего Кодекса,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</w:t>
      </w:r>
      <w:r>
        <w:t>льства для размещения в информационной системе обеспечения градостроительной деятельности.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11. Уведомление о начале строительства не требуется в случае: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1) строительства гаража на земельном участке, предоставленном физическому лицу для целей, не связан</w:t>
      </w:r>
      <w:r>
        <w:t>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2) строительства, реконструкции объектов, не являющихся объектами капитального строительства (киоск</w:t>
      </w:r>
      <w:r>
        <w:t>ов, навесов и других);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 xml:space="preserve">3) строительства на земельном участке строений и сооружений вспомогательного </w:t>
      </w:r>
      <w:r>
        <w:lastRenderedPageBreak/>
        <w:t>использования;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4) изменения объектов капитального строительства и (или) их частей, если такие изменения не затрагивают конструктивные и другие характери</w:t>
      </w:r>
      <w:r>
        <w:t>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5) капитального ремонта объектов капитального строительства;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6) иных случаях, если в соответс</w:t>
      </w:r>
      <w:r>
        <w:t>твии с настоящим Кодексом, законодательством субъектов Российской Федерации о градостроительной деятельности не требуется направление уведомления о начале строительства.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12. За осуществление строительства, реконструкции объекта капитального строительства</w:t>
      </w:r>
      <w:r>
        <w:t xml:space="preserve"> без уведомления о начале строительства или с нарушением порядка такого уведомления застройщик несет ответственность в соответствии с законодательством Российской Федерации.".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6. В статье 52: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а) абзац 1 части 5 изложить в следующей редакции: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"5. В сл</w:t>
      </w:r>
      <w:r>
        <w:t>учае, если в соответствии с настоящим Кодексом государственный строительный надзор предусмотрен при строительстве, реконструкции объектов капитального строительства, указанных в части 2 статьи 51 настоящего Кодекса, застройщик или технический заказчик забл</w:t>
      </w:r>
      <w:r>
        <w:t>аговременно, но не позднее чем за семь рабочих дней до начала строительства,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власти,</w:t>
      </w:r>
      <w:r>
        <w:t xml:space="preserve"> орган исполнительной власти субъекта Российской Федерации (далее также - органы государственного строительного надзора) извещение о начале таких работ, к которому прилагаются следующие документы:";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б) дополнить частью 5.2 следующего содержания: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"5.2. </w:t>
      </w:r>
      <w:r>
        <w:t>В случае, если в соответствии с настоящим Кодексом государственный строительный надзор предусмотрен при строительстве, реконструкции объектов капитального строительства, проводимых на основании части 2 статьи 51.1 настоящего Кодекса, застройщик или техниче</w:t>
      </w:r>
      <w:r>
        <w:t>ский заказчик заблаговременно, но не позднее чем за семь рабочих дней до начала строительства, реконструкции объекта капитального строительства должен направить в орган государственного строительного надзора извещение о начале таких работ, к которому прила</w:t>
      </w:r>
      <w:r>
        <w:t>гаются документы, указанные в части 4 статьи 51.1 настоящего Кодекса.";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в) часть 6 после слов "представителей застройщика или технического заказчика, органов государственного строительного надзора" дополнить словами "(в случае осуществления строительства</w:t>
      </w:r>
      <w:r>
        <w:t>, реконструкции объекта капитального строительства)";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г) дополнить частью 6.1 следующего содержания: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"6.1. Застройщик уведомляет уполномоченные орган исполнительной власти субъекта Российской Федерации, орган местного самоуправления, указанные в части</w:t>
      </w:r>
      <w:r>
        <w:t xml:space="preserve"> 1 </w:t>
      </w:r>
      <w:r>
        <w:lastRenderedPageBreak/>
        <w:t>статьи 51.1 настоящего Кодекса, об изменениях документов, предусмотренных частью 3, пунктами 1 и 2 части 4 указанной статьи.".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7. В статье 54: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а) пункт 2 части 2 дополнить словами: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"или соблюдения порядка уведомления о начале строительства, устано</w:t>
      </w:r>
      <w:r>
        <w:t>вленного статьей 51.1 настоящего Кодекса, в том числе наличия документов, предусмотренных частью 4 указанной статьи;";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б) дополнить частью 6.1 следующего содержания: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"6.1. Застройщик уведомляет орган государственного строительного надзора об изменениях</w:t>
      </w:r>
      <w:r>
        <w:t xml:space="preserve"> документов, указанных в части 4 статьи 51.1 настоящего Кодекса.".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8. В статье 55: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а) часть 1 изложить в следующей редакции: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"1. Разрешение на ввод объекта в эксплуатацию представляет собой документ, который удостоверяет выполнение строительства, рек</w:t>
      </w:r>
      <w:r>
        <w:t>онструкции объекта капитального строительства в полном объеме,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</w:t>
      </w:r>
      <w:r>
        <w:t xml:space="preserve"> планировки территории и проекту межевания территории, а также проектной документации, а также в случаях, предусмотренных частью 2 статьи 51 настоящего Кодекса, выполнение строительства, реконструкции в соответствии с разрешением на строительство.";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б) ч</w:t>
      </w:r>
      <w:r>
        <w:t xml:space="preserve">асть 5 изложить в следующей редакции: </w:t>
      </w:r>
    </w:p>
    <w:p w:rsidR="00000000" w:rsidRDefault="00CB2692">
      <w:pPr>
        <w:pStyle w:val="FORMATTEXT"/>
        <w:ind w:firstLine="568"/>
        <w:jc w:val="both"/>
      </w:pPr>
    </w:p>
    <w:p w:rsidR="00000000" w:rsidRDefault="00CB2692">
      <w:pPr>
        <w:pStyle w:val="FORMATTEXT"/>
        <w:ind w:firstLine="568"/>
        <w:jc w:val="both"/>
      </w:pPr>
      <w:r>
        <w:t xml:space="preserve">"5. Орган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</w:t>
      </w:r>
      <w:r>
        <w:t>утилизацией ядерного оружия и ядерных энергетических установок военного назначения, выдавшие разрешение на строительство, в течение десяти дней со дня поступления заявления о выдаче разрешения на ввод объекта в эксплуатацию обязаны обеспечить проверку нали</w:t>
      </w:r>
      <w:r>
        <w:t>чия и правильности оформления документов, указанных в части 3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</w:t>
      </w:r>
      <w:r>
        <w:t xml:space="preserve"> осмотра построенного, реконструированного объекта капитального строительства осуществляется проверка соответствия параметров такого объекта проектной документации, а также требованиям, установленным в разрешении на строительство, градостроительном плане з</w:t>
      </w:r>
      <w:r>
        <w:t>емельного участка или в случае строительства, реконструкции линейного объекта проекте планировки территории и проекте межевания территории, в том числе требованиям энергетической эффективности и требованиям оснащенности объекта капитального строительства п</w:t>
      </w:r>
      <w:r>
        <w:t>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</w:t>
      </w:r>
      <w:r>
        <w:t>ствляется государственный строительный надзор, осмотр такого объекта органом, выдавшим разрешение на строительство, не проводится.".</w:t>
      </w:r>
    </w:p>
    <w:p w:rsidR="00000000" w:rsidRDefault="00CB269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CB2692">
      <w:pPr>
        <w:pStyle w:val="HEADERTEXT"/>
        <w:rPr>
          <w:b/>
          <w:bCs/>
          <w:color w:val="000001"/>
        </w:rPr>
      </w:pP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 </w:t>
      </w:r>
    </w:p>
    <w:p w:rsidR="00000000" w:rsidRDefault="00CB2692">
      <w:pPr>
        <w:pStyle w:val="FORMATTEXT"/>
        <w:ind w:firstLine="568"/>
        <w:jc w:val="both"/>
      </w:pPr>
      <w:r>
        <w:t>Абзац первый части 1 статьи 9.5 Кодекса Российской Федерации об административных правонарушениях (Собрание за</w:t>
      </w:r>
      <w:r>
        <w:t>конодательства Российской Федерации, 2002, N 1, ст.1; 2006, N 52, ст.5498) изложить в следующей редакции: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"Строительство, реконструкция объектов капитального строительства без разрешения на строительство, а также строительство, реконструкция объектов кап</w:t>
      </w:r>
      <w:r>
        <w:t>итального строительства без уведомления о начале строительства или с нарушением порядка такого уведомления, в случаях, если для осуществления строительства, реконструкции объектов капитального строительства предусмотрено получение разрешений на строительст</w:t>
      </w:r>
      <w:r>
        <w:t>во или направление уведомлений о начале строительства,-".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HEADERTEXT"/>
        <w:rPr>
          <w:b/>
          <w:bCs/>
          <w:color w:val="000001"/>
        </w:rPr>
      </w:pP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 </w:t>
      </w:r>
    </w:p>
    <w:p w:rsidR="00000000" w:rsidRDefault="00CB2692">
      <w:pPr>
        <w:pStyle w:val="FORMATTEXT"/>
        <w:ind w:firstLine="568"/>
        <w:jc w:val="both"/>
      </w:pPr>
      <w:r>
        <w:t>1. Настоящий Федеральный закон вступает в силу с 1 января 2014 года.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jc w:val="right"/>
      </w:pPr>
      <w:r>
        <w:t>Президент</w:t>
      </w:r>
    </w:p>
    <w:p w:rsidR="00000000" w:rsidRDefault="00CB2692">
      <w:pPr>
        <w:pStyle w:val="FORMATTEXT"/>
        <w:jc w:val="right"/>
      </w:pPr>
      <w:r>
        <w:t xml:space="preserve"> Российской Федерации В.В.Путин </w:t>
      </w:r>
    </w:p>
    <w:p w:rsidR="00000000" w:rsidRDefault="00CB2692">
      <w:pPr>
        <w:pStyle w:val="HEADERTEXT"/>
        <w:rPr>
          <w:b/>
          <w:bCs/>
          <w:color w:val="000001"/>
        </w:rPr>
      </w:pP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Пояснительная записка к проекту федерального закона "О </w:t>
      </w:r>
      <w:r>
        <w:rPr>
          <w:b/>
          <w:bCs/>
          <w:color w:val="000001"/>
        </w:rPr>
        <w:t xml:space="preserve">внесении изменений  в Градостроительный кодекс Российской Федерации и Кодекс Российской Федерации об административных правонарушениях" </w:t>
      </w:r>
    </w:p>
    <w:p w:rsidR="00000000" w:rsidRDefault="00CB2692">
      <w:pPr>
        <w:pStyle w:val="FORMATTEXT"/>
        <w:ind w:firstLine="568"/>
        <w:jc w:val="both"/>
      </w:pPr>
      <w:r>
        <w:t>Проект федерального закона "О внесении изменений в Градостроительный кодекс Российской Федерации и Кодекс Российской Фед</w:t>
      </w:r>
      <w:r>
        <w:t xml:space="preserve">ерации об административных правонарушениях" (далее - законопроект) разработан во исполнение пункта 13 Плана мероприятий ("дорожная карта") "Улучшение предпринимательского климата в сфере строительства", утвержденного распоряжением Правительства Российской </w:t>
      </w:r>
      <w:r>
        <w:t>Федерации от 16 августа 2012 года N 1487-р.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В целях реализации требований указанного пункта законопроектом с 1 января 2014 года вводится уведомительный порядок начала строительства, реконструкции объектов капитального строительства, за исключением объект</w:t>
      </w:r>
      <w:r>
        <w:t>ов, для которых не требуется уведомление о начале строительства, а также объектов, для которых требуется получение разрешения на строительство, в том числе указанных в статье 48.1 Градостроительного кодекса Российской Федерации особо опасных, технически сл</w:t>
      </w:r>
      <w:r>
        <w:t>ожных и уникальных объектов.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В связи с новым (уведомительным) порядком начала строительства, отменой выдачи разрешений на строительство большинства объектов капитального строительства законопроект уполномочивает на получение и регистрацию уведомления о н</w:t>
      </w:r>
      <w:r>
        <w:t xml:space="preserve">ачале строительства органы исполнительной власти субъекта Российской Федерации, органы местного самоуправления, предусматривает внесение соответствующих изменений в статьи 7, 8, 51, 52, 54 Градостроительного кодекса Российской Федерации. </w:t>
      </w:r>
    </w:p>
    <w:p w:rsidR="00000000" w:rsidRDefault="00CB2692">
      <w:pPr>
        <w:pStyle w:val="FORMATTEXT"/>
        <w:ind w:firstLine="568"/>
        <w:jc w:val="both"/>
      </w:pPr>
    </w:p>
    <w:p w:rsidR="00000000" w:rsidRDefault="00CB2692">
      <w:pPr>
        <w:pStyle w:val="FORMATTEXT"/>
        <w:ind w:firstLine="568"/>
        <w:jc w:val="both"/>
      </w:pPr>
      <w:r>
        <w:t>Законопроект рег</w:t>
      </w:r>
      <w:r>
        <w:t>ламентирует порядок направления застройщиком уведомления о начале строительства в уполномоченные орган исполнительной власти субъекта Российской Федерации, орган местного самоуправления, порядок взаимодействия застройщика с указанными органами, устанавлива</w:t>
      </w:r>
      <w:r>
        <w:t xml:space="preserve">ет перечень документов, необходимых для начала строительства, а также случаи, когда уведомление о начале строительства не </w:t>
      </w:r>
      <w:r>
        <w:lastRenderedPageBreak/>
        <w:t>требуется. В частности, законопроект предусматривает, что право застройщика осуществлять строительство, реконструкцию объекта капиталь</w:t>
      </w:r>
      <w:r>
        <w:t>ного строительства возникает по истечении тридцати дней с даты направления уведомления о начале строительства в уполномоченные орган исполнительной власти субъекта Российской Федерации, орган местного самоуправления при наличии необходимых документов, за и</w:t>
      </w:r>
      <w:r>
        <w:t>сключением случаев, когда для осуществления строительства, реконструкции объекта капитального строительства требуется разрешение на строительство, а также случаев, когда направление уведомления о начале строительства не требуется.</w:t>
      </w:r>
    </w:p>
    <w:p w:rsidR="00000000" w:rsidRDefault="00CB2692">
      <w:pPr>
        <w:pStyle w:val="FORMATTEXT"/>
        <w:ind w:firstLine="568"/>
        <w:jc w:val="both"/>
      </w:pPr>
      <w:r>
        <w:t xml:space="preserve"> </w:t>
      </w:r>
    </w:p>
    <w:p w:rsidR="00000000" w:rsidRDefault="00CB2692">
      <w:pPr>
        <w:pStyle w:val="FORMATTEXT"/>
        <w:ind w:firstLine="568"/>
        <w:jc w:val="both"/>
      </w:pPr>
      <w:r>
        <w:t>При этом в числе докуме</w:t>
      </w:r>
      <w:r>
        <w:t>нтов, необходимых для начала строительства объектов, для которых предусмотрен уведомительный порядок строительства, законопроект предусматривает договор страхования ответственности за ущерб третьим лицам на весь срок строительства, реконструкции, предусмот</w:t>
      </w:r>
      <w:r>
        <w:t xml:space="preserve">ренный проектом организации строительства объекта капитального строительства. </w:t>
      </w:r>
    </w:p>
    <w:p w:rsidR="00000000" w:rsidRDefault="00CB2692">
      <w:pPr>
        <w:pStyle w:val="FORMATTEXT"/>
        <w:ind w:firstLine="568"/>
        <w:jc w:val="both"/>
      </w:pPr>
    </w:p>
    <w:p w:rsidR="00000000" w:rsidRDefault="00CB2692">
      <w:pPr>
        <w:pStyle w:val="FORMATTEXT"/>
        <w:ind w:firstLine="568"/>
        <w:jc w:val="both"/>
      </w:pPr>
      <w:r>
        <w:t>Кроме того, законопроектом устанавливается административная ответственность за строительство, реконструкцию объектов капитального строительства без уведомления о начале строите</w:t>
      </w:r>
      <w:r>
        <w:t xml:space="preserve">льства, реконструкции в случаях, когда направление такого уведомления является обязательным, вносится соответствующее изменение в Кодекс Российской Федерации об административных правонарушениях. </w:t>
      </w:r>
    </w:p>
    <w:p w:rsidR="00000000" w:rsidRDefault="00CB2692">
      <w:pPr>
        <w:pStyle w:val="FORMATTEXT"/>
      </w:pPr>
    </w:p>
    <w:p w:rsidR="00000000" w:rsidRDefault="00CB2692">
      <w:pPr>
        <w:pStyle w:val="FORMATTEXT"/>
      </w:pPr>
      <w:r>
        <w:t>     </w:t>
      </w:r>
    </w:p>
    <w:p w:rsidR="00000000" w:rsidRDefault="00CB2692">
      <w:pPr>
        <w:pStyle w:val="FORMATTEXT"/>
      </w:pPr>
      <w:r>
        <w:t xml:space="preserve"> </w:t>
      </w:r>
    </w:p>
    <w:p w:rsidR="00000000" w:rsidRDefault="00CB2692">
      <w:pPr>
        <w:pStyle w:val="FORMATTEXT"/>
      </w:pPr>
      <w:r>
        <w:t>Электронный текст документа подготовлен ЗАО "Кодекс</w:t>
      </w:r>
      <w:r>
        <w:t xml:space="preserve">" и сверен по: </w:t>
      </w:r>
    </w:p>
    <w:p w:rsidR="00000000" w:rsidRDefault="00CB2692">
      <w:pPr>
        <w:pStyle w:val="FORMATTEXT"/>
        <w:jc w:val="both"/>
      </w:pPr>
      <w:r>
        <w:t>официальный сайт Минрегиона России</w:t>
      </w:r>
    </w:p>
    <w:p w:rsidR="00000000" w:rsidRDefault="00CB2692">
      <w:pPr>
        <w:pStyle w:val="FORMATTEXT"/>
        <w:jc w:val="both"/>
      </w:pPr>
      <w:r>
        <w:t xml:space="preserve"> www.minregion.ru по состоянию на 01.11.2012 </w:t>
      </w:r>
    </w:p>
    <w:p w:rsidR="00000000" w:rsidRDefault="00CB2692">
      <w:pPr>
        <w:pStyle w:val="HEADERTEXT"/>
        <w:rPr>
          <w:b/>
          <w:bCs/>
          <w:color w:val="000001"/>
        </w:rPr>
      </w:pPr>
    </w:p>
    <w:p w:rsidR="00CB2692" w:rsidRDefault="00CB269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sectPr w:rsidR="00CB2692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87"/>
    <w:rsid w:val="00476F87"/>
    <w:rsid w:val="00C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Градостроительный кодекс Российской Федерации и Кодекс Российской Федерации об административных правонарушениях </vt:lpstr>
    </vt:vector>
  </TitlesOfParts>
  <Company/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Градостроительный кодекс Российской Федерации и Кодекс Российской Федерации об административных правонарушениях</dc:title>
  <dc:creator>Инна</dc:creator>
  <cp:lastModifiedBy>Инна</cp:lastModifiedBy>
  <cp:revision>2</cp:revision>
  <dcterms:created xsi:type="dcterms:W3CDTF">2016-02-12T08:13:00Z</dcterms:created>
  <dcterms:modified xsi:type="dcterms:W3CDTF">2016-02-12T08:13:00Z</dcterms:modified>
</cp:coreProperties>
</file>