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2464">
      <w:pPr>
        <w:pStyle w:val="FORMATTEXT"/>
        <w:jc w:val="right"/>
      </w:pPr>
      <w:bookmarkStart w:id="0" w:name="_GoBack"/>
      <w:bookmarkEnd w:id="0"/>
      <w:r>
        <w:t xml:space="preserve">  </w:t>
      </w:r>
      <w:r>
        <w:t>     </w:t>
      </w:r>
    </w:p>
    <w:p w:rsidR="00000000" w:rsidRDefault="008C2464">
      <w:pPr>
        <w:pStyle w:val="FORMATTEXT"/>
        <w:jc w:val="right"/>
      </w:pPr>
      <w:r>
        <w:t xml:space="preserve">      СБЦП 81-02-05-2001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ГОСУДАРСТВЕННЫЕ СМЕТНЫЕ НОРМАТИВЫ РОССИЙСКОЙ ФЕДЕРАЦИИ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СПРАВОЧН</w:t>
      </w:r>
      <w:r>
        <w:rPr>
          <w:b/>
          <w:bCs/>
          <w:color w:val="000001"/>
        </w:rPr>
        <w:t>ИК БАЗОВЫХ ЦЕН НА ПРОЕКТНЫЕ РАБОТЫ В СТРОИТЕЛЬСТВЕ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СБЦП 81-2001-05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НОРМАТИВЫ ПОДГОТОВКИ ТЕХНИЧЕСКОЙ ДОКУМЕНТАЦИИ ДЛЯ КАПИТАЛЬНОГО РЕМОНТА ЗДАНИЙ И СООРУЖЕНИЙ ЖИЛИЩНО-ГРАЖДАНСКОГО НАЗНАЧЕНИЯ </w:t>
      </w:r>
    </w:p>
    <w:p w:rsidR="00000000" w:rsidRDefault="008C2464">
      <w:pPr>
        <w:pStyle w:val="FORMATTEXT"/>
        <w:ind w:firstLine="568"/>
        <w:jc w:val="both"/>
      </w:pPr>
      <w:r>
        <w:t xml:space="preserve">Государственный сметный норматив "Справочник базовых цен на </w:t>
      </w:r>
      <w:r>
        <w:t>проектные работы для строительства "Нормативы подготовки технической документации для капитального ремонта зданий и сооружений жилищно-гражданского назначения" предназначен для определения стоимости проектных работ по подготовке технической документации не</w:t>
      </w:r>
      <w:r>
        <w:t>обходимой для выполнения капитального ремонта соответствующих зданий и сооружений жилищно-гражданского назначения.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РАЗРАБОТАН Открытым акционерным обществом "Центр научно-методического обеспечения инженерного сопровождения инвестиций в строительстве" (ОА</w:t>
      </w:r>
      <w:r>
        <w:t>О "ЦЕНТРИНВЕСТпроект").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УТВЕРЖДЕН: Министерством регионального развития Российской Федерации приказом N 96 от "12" марта 2012 г.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ПРИЗНАН НЕ НУЖДАЮЩИМСЯ В РЕГИСТРАЦИИ: Министерством юстиции Российской Федерации письмо N 01/35519-ВБ от "10" мая 2012 г.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Информацию об изменениях к настоящему СБЦ, разъяснения и консультации по вопросам применения СБЦ, распространение СБЦ осуществляет ОАО "ЦЕНТРИНВЕСТпроект" (125057, г.Москва, Ленинградский пр. 63; тел. (499)-157-39-42.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1. ОБЩИЕ ПОЛОЖЕНИЯ </w:t>
      </w:r>
    </w:p>
    <w:p w:rsidR="00000000" w:rsidRDefault="008C2464">
      <w:pPr>
        <w:pStyle w:val="FORMATTEXT"/>
        <w:ind w:firstLine="568"/>
        <w:jc w:val="both"/>
      </w:pPr>
      <w:r>
        <w:t>1.1. Гос</w:t>
      </w:r>
      <w:r>
        <w:t>ударственный сметный норматив "Справочник базовых цен на проектные работы для строительства "Нормативы подготовки технической документации для капитального ремонта зданий и сооружений жилищно-гражданского назначения" (далее - Справочник) предназначен для о</w:t>
      </w:r>
      <w:r>
        <w:t>пределения стоимости проектных работ по подготовке технической документации необходимой для выполнения капитального ремонта соответствующих зданий и сооружений жилищно-гражданского назначения.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1.2. При пользовании настоящим Справочником следует руководст</w:t>
      </w:r>
      <w:r>
        <w:t>воваться Методическими указаниями по применению справочников базовых цен на проектные работы в строительстве, утвержденными приказом Министра регионального развития Российской Федерации от 29 декабря 2009 г. N 620 (зарегистрирован Министерством юстиции Рос</w:t>
      </w:r>
      <w:r>
        <w:t>сийской Федерации 23 марта 2010 г., регистрационный N 16686) (далее - Методические указания).</w:t>
      </w:r>
    </w:p>
    <w:p w:rsidR="00000000" w:rsidRDefault="008C2464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1.3. Уровень цен, содержащихся в таблицах Справочника, установлен по состоянию на 01.01.2001 г. без учета налога на добавленную стоимость.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1.4. Ценовые показа</w:t>
      </w:r>
      <w:r>
        <w:t>тели Справочника установлены на полный объем проектных работ по подготовке технической документации для капитального ремонта всего здания или сооружения жилищно-гражданского назначения.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1.5. Приведенные в настоящем Справочнике показатели относительной ст</w:t>
      </w:r>
      <w:r>
        <w:t>оимости разработки разделов технической документации для капитального ремонта зданий и сооружений уточняются заказчиком технической документации исходя из реальных объемов тех или иных работ и их трудоемкости по конкретному разделу технической документации</w:t>
      </w:r>
      <w:r>
        <w:t>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1.6. Базовыми ценами настоящего Справочника не учтены затраты на: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служебные командировки;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 xml:space="preserve">внесение изменений в техническую документацию выданную заказчику, за исключением работ </w:t>
      </w:r>
      <w:r w:rsidR="008C2464">
        <w:t>по исправлению ошибок, допущенных по вине организации-исполнителя технической продукции;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разработку вариантов технической документации, выдаваемых заказчику по его просьбе;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обмерны</w:t>
      </w:r>
      <w:r w:rsidR="008C2464">
        <w:t>е работы;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разработку конструкций металлических деталировочных (КМД).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1.7. Цена подготовки технической документации для осуществления капитального ремонта зданий и сооружений определяется по формуле: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jc w:val="center"/>
      </w:pPr>
      <w:r>
        <w:t xml:space="preserve">  </w:t>
      </w:r>
    </w:p>
    <w:p w:rsidR="00000000" w:rsidRDefault="00A06BF7">
      <w:pPr>
        <w:pStyle w:val="TOPLEVELTEXT"/>
        <w:jc w:val="center"/>
      </w:pPr>
      <w:r>
        <w:rPr>
          <w:noProof/>
          <w:position w:val="-9"/>
        </w:rPr>
        <w:drawing>
          <wp:inline distT="0" distB="0" distL="0" distR="0">
            <wp:extent cx="2315845" cy="238760"/>
            <wp:effectExtent l="0" t="0" r="825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C2464">
      <w:pPr>
        <w:pStyle w:val="FORMATTEXT"/>
        <w:jc w:val="both"/>
      </w:pPr>
    </w:p>
    <w:p w:rsidR="00000000" w:rsidRDefault="008C2464">
      <w:pPr>
        <w:pStyle w:val="FORMATTEXT"/>
        <w:jc w:val="both"/>
      </w:pPr>
    </w:p>
    <w:p w:rsidR="00000000" w:rsidRDefault="008C2464">
      <w:pPr>
        <w:pStyle w:val="FORMATTEXT"/>
        <w:jc w:val="both"/>
      </w:pPr>
      <w:r>
        <w:t xml:space="preserve">где: </w:t>
      </w:r>
      <w:r w:rsidR="00A06BF7">
        <w:rPr>
          <w:noProof/>
          <w:position w:val="-6"/>
        </w:rPr>
        <w:drawing>
          <wp:inline distT="0" distB="0" distL="0" distR="0">
            <wp:extent cx="347980" cy="1492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постоянные величины для определенного интервала основного показателя объекта, подлежащего капитальному ремонту, тыс.руб.;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7907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- основной показатель объекта (строительный объем, протяженно</w:t>
      </w:r>
      <w:r w:rsidR="008C2464">
        <w:t>сть, площадь и другие);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2286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- коэффициент, отражающий инфляционные процессы в проектировании на момент определения цены разработки технической документации для капитального ремонта объекта;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079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 xml:space="preserve">- понижающий коэффициент, учитывающий виды работ по зданию или сооружению (таблица N 12 настоящего Справочника) и их объемы по объекту капитального ремонта. При выполнении всех видов работ по всему зданию или сооружению </w:t>
      </w:r>
      <w:r>
        <w:rPr>
          <w:noProof/>
          <w:position w:val="-9"/>
        </w:rPr>
        <w:drawing>
          <wp:inline distT="0" distB="0" distL="0" distR="0">
            <wp:extent cx="3079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равен 1;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347980" cy="2387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 xml:space="preserve">- суммарный повышающий коэффициент на усложняющие факторы при </w:t>
      </w:r>
      <w:r w:rsidR="008C2464">
        <w:lastRenderedPageBreak/>
        <w:t>выполнении работ, рассчитываемый по показателям таблицы N 11 настоящего Справочника.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1.8. Стоимость подготовки технической документации для к</w:t>
      </w:r>
      <w:r>
        <w:t>апитального ремонта зданий и сооружений объектов жилищно-гражданского назначения определяется путем суммирования соответствующих затрат по зданию (сооружению) и внешним инженерным сетям в случаях их капитального ремонта, выполняемого одновременно с капитал</w:t>
      </w:r>
      <w:r>
        <w:t>ьным ремонтом объекта жилищно-гражданского назначения.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1.9. При разработке технической документации по капитальному ремонту с использованием существующей технической (исполнительной) документации к ценовым показателям, указанным в таблицах настоящего Спр</w:t>
      </w:r>
      <w:r>
        <w:t>авочника рекомендуется применять понижающий коэффициент в размере до 0,8. Размер указанного коэффициента согласовывается заказчиком разработки технической документации.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1.10. В случае составления технической документации в виде описи работ и сметной доку</w:t>
      </w:r>
      <w:r>
        <w:t xml:space="preserve">ментации, выполняемых при осуществлении капитального ремонта в формуле расчета, приведенной в пункте 1.7 настоящего Справочника, применяется понижающий коэффициент </w:t>
      </w:r>
      <w:r w:rsidR="00A06BF7">
        <w:rPr>
          <w:noProof/>
          <w:position w:val="-9"/>
        </w:rPr>
        <w:drawing>
          <wp:inline distT="0" distB="0" distL="0" distR="0">
            <wp:extent cx="44704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0,1*. </w:t>
      </w:r>
    </w:p>
    <w:p w:rsidR="00000000" w:rsidRDefault="008C2464">
      <w:pPr>
        <w:pStyle w:val="FORMATTEXT"/>
        <w:jc w:val="both"/>
      </w:pPr>
      <w:r>
        <w:t xml:space="preserve">_______________ </w:t>
      </w:r>
    </w:p>
    <w:p w:rsidR="00000000" w:rsidRDefault="008C2464">
      <w:pPr>
        <w:pStyle w:val="FORMATTEXT"/>
        <w:ind w:firstLine="568"/>
        <w:jc w:val="both"/>
      </w:pPr>
      <w:r>
        <w:t xml:space="preserve">* Опечатка. Следует читать: </w:t>
      </w:r>
      <w:r w:rsidR="00A06BF7">
        <w:rPr>
          <w:noProof/>
          <w:position w:val="-6"/>
        </w:rPr>
        <w:drawing>
          <wp:inline distT="0" distB="0" distL="0" distR="0">
            <wp:extent cx="278130" cy="15875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0,1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1.11. Стоимость разработки технической документации для капитального ремонта инженерных сетей определенная по таблицам NN 8-10 настоящего Справочника, включает разработку разделов "Проект организации строительства" (дал</w:t>
      </w:r>
      <w:r>
        <w:t>ее - ПОС) и "Сметная документация" в размере: "Сметная документация" - 6%, ПОС - 8% от общей стоимости разработки технической документации для капитального ремонта инженерных сетей.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FORMATTEXT"/>
        <w:ind w:firstLine="568"/>
        <w:jc w:val="both"/>
      </w:pPr>
      <w:r>
        <w:t>1.12. При определении базовой цены подготовки технической документации н</w:t>
      </w:r>
      <w:r>
        <w:t>а капитальный ремонт тепловых сетей по таблице N 10 настоящего Справочника необходимо учитывать следующие особенности: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базовая цена капитального ремонта тепловой сети проложенной в железобетонных каналах (лотках) опред</w:t>
      </w:r>
      <w:r w:rsidR="008C2464">
        <w:t>еляется по таблице с ценообразующим коэффициентом до 1,2;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A06BF7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464">
        <w:t>базовая цена подготовки технической документации на капитальный ремонт тепловых сетей с надземной прокладкой на железобетонных сборных опорах высотой до 1,5 м оп</w:t>
      </w:r>
      <w:r w:rsidR="008C2464">
        <w:t>ределяется по таблице с коэффициентом до 0,85, а на опорах высотой свыше 1,5 м - с коэффициентом до 0,95.</w:t>
      </w:r>
    </w:p>
    <w:p w:rsidR="00000000" w:rsidRDefault="008C2464">
      <w:pPr>
        <w:pStyle w:val="FORMATTEXT"/>
        <w:ind w:firstLine="568"/>
        <w:jc w:val="both"/>
      </w:pPr>
      <w:r>
        <w:t xml:space="preserve">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БАЗОВЫЕ ЦЕНЫ НА РАЗРАБОТКУ ТЕХНИЧЕСКОЙ ДОКУМЕНТАЦИИ ПО КАПИТАЛЬНОМУ РЕМОНТУ ЗДАНИЙ И СООРУЖЕНИЙ ЖИЛИЩНО-ГРАЖДАНСКОГО НАЗНАЧЕНИЯ </w:t>
      </w: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Таблица</w:t>
      </w:r>
      <w:r>
        <w:rPr>
          <w:b/>
          <w:bCs/>
          <w:color w:val="000001"/>
        </w:rPr>
        <w:t xml:space="preserve"> N 1. Жилые дома, гостиницы, общежития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1650"/>
        <w:gridCol w:w="150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Единица измерения </w:t>
            </w:r>
            <w:r>
              <w:lastRenderedPageBreak/>
              <w:t xml:space="preserve">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Постоянные величины базовой цены разработки технической </w:t>
            </w:r>
            <w:r>
              <w:lastRenderedPageBreak/>
              <w:t xml:space="preserve">документации, тыс. руб.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4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Жилые дома, строительный объем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одноэтажные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двухэтажные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трехэтажные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четырехэтажные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пятиэтажные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275,0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шести - десятиэтажные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одиннадцати -  тринадцатиэтажные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четырнадцати -  шестнадцатиэтажные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семнадцати - двадцатиэтажные</w:t>
            </w:r>
          </w:p>
          <w:p w:rsidR="00000000" w:rsidRDefault="008C2464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1.10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20 этажей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Мо</w:t>
            </w:r>
            <w:r>
              <w:t>лодежные гостиницы, дома-интернаты на: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100-500 мест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место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Гостиницы "три звезды", на: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100-500 мест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420,0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Мотели, общежития на: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100-500 мест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280,0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2. Объекты здравоохранения и отдыха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500"/>
        <w:gridCol w:w="18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Постоянные величины базовой цены разработки технической документации, тыс. руб.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4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 xml:space="preserve">Здания лечебные (больницы, родильные дома, медицинские центры, хосписы), </w:t>
            </w:r>
            <w:r>
              <w:lastRenderedPageBreak/>
              <w:t>диагностические центры, поликлиники, амбулатории, медпункты, женские ко</w:t>
            </w:r>
            <w:r>
              <w:t>нсультации, фельдшерско-акушерские пункты площадью,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450 до 20000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230,0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Хозяйственные корпуса больницы, родильные дома, диспансеры (пищеблоки, прачечные), патологоанатомические корпуса, аптеки, станции скорой медицинской помощи, санитарно-эпидемиологические станции, ста</w:t>
            </w:r>
            <w:r>
              <w:t>нции переливания крови и другие строительным объемом,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 xml:space="preserve">от 1200 до 15000 </w:t>
            </w:r>
          </w:p>
          <w:p w:rsidR="00000000" w:rsidRDefault="008C2464">
            <w:pPr>
              <w:pStyle w:val="a3"/>
              <w:jc w:val="both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Спортивно-оздоровительные учреждения общей площадью,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pStyle w:val="a3"/>
              <w:jc w:val="both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2000 до 8000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Спальные корпуса санаториев, домов отдыха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both"/>
            </w:pPr>
            <w:r>
              <w:t xml:space="preserve">Административно-приемные корпуса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"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3. Физкультурно-спортивные объекты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450"/>
        <w:gridCol w:w="210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Спортивный комплекс с залом площадью,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до 500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261,0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Крытый легкоатлетический манеж с дорожкой длиной,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160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462,0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200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466,0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400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478,0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Крытый велотрек с длиной дорожки 250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Павильон - раздевальня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Плавательный бассейн площадью,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pStyle w:val="a3"/>
              <w:jc w:val="both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both"/>
            </w:pPr>
            <w:r>
              <w:t xml:space="preserve">до 1000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объект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-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Детский бассейн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320,0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Лыжная база на 250-500 спортсменов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Крытый каток (без трибун) площадью 2210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Трибуна с подтрибунными помещениями до 1000 мест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Эллинг для хранения судов (блок 30x6 м)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both"/>
            </w:pPr>
            <w:r>
              <w:t xml:space="preserve">Хозяйственный корпус строительным объемом, м 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до 3000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0,015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Дворец спорта до 10 тыс. мест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1000 мест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2207,5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225,5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4. Объекты образования, дошкольные учреждения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600"/>
        <w:gridCol w:w="1950"/>
        <w:gridCol w:w="13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Еди</w:t>
            </w:r>
            <w:r>
              <w:t xml:space="preserve">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Детский сад-ясли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Специальный детский сад-ясли для больных детей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Общеобразовательные школы, лицеи, гимназии, школы-интернаты, школы искусств, дома детского творчества, колледжи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Специальные школы-интернаты для больных детей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285,0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Спальные корпуса школ-интернатов, общежития для студентов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Учебные корпуса высших учебных заведений, колледжей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0,36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</w:t>
      </w:r>
      <w:r>
        <w:rPr>
          <w:b/>
          <w:bCs/>
          <w:color w:val="000001"/>
        </w:rPr>
        <w:t xml:space="preserve">    Таблица N 5. Объекты культуры и искусства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600"/>
        <w:gridCol w:w="1950"/>
        <w:gridCol w:w="13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lastRenderedPageBreak/>
              <w:drawing>
                <wp:inline distT="0" distB="0" distL="0" distR="0">
                  <wp:extent cx="89535" cy="89535"/>
                  <wp:effectExtent l="0" t="0" r="5715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lastRenderedPageBreak/>
              <w:drawing>
                <wp:inline distT="0" distB="0" distL="0" distR="0">
                  <wp:extent cx="89535" cy="89535"/>
                  <wp:effectExtent l="0" t="0" r="5715" b="571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Кинотеатры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место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0,46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Летние кинотеатры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Клубы, дома культуры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Музеи, выставочные</w:t>
            </w:r>
            <w:r>
              <w:t xml:space="preserve"> залы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тыс. м 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Театры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место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Залы универсального назначения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Цирки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0,35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Библиотеки, архивы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тыс. томов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</w:t>
      </w:r>
      <w:r>
        <w:rPr>
          <w:b/>
          <w:bCs/>
          <w:color w:val="000001"/>
        </w:rPr>
        <w:t xml:space="preserve">ица N 6. Научно-исследовательские учреждения, проектные и конструкторские организации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600"/>
        <w:gridCol w:w="1950"/>
        <w:gridCol w:w="13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</w:t>
            </w:r>
            <w:r>
              <w:t>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Лабораторно-исследовательские здания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Здания опытно-экспериментальных исследований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860,0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0,47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Административные здания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Хозяйственные здания строительным объемом, 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both"/>
            </w:pPr>
            <w:r>
              <w:t xml:space="preserve">от 1200 до 15000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7. Объекты коммунального обслуживания населения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450"/>
        <w:gridCol w:w="1950"/>
        <w:gridCol w:w="135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</w:t>
            </w:r>
            <w:r>
              <w:t xml:space="preserve">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Коммунальные прачечные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т/смена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Бани гигиенического типа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место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Бани оздоровительного типа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149,0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Здание траурных гражданских обрядов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Административно-бытовой корпус кладбища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132,8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8. Объекты водоснабжения и водоотведения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600"/>
        <w:gridCol w:w="21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Единица измере</w:t>
            </w:r>
            <w:r>
              <w:t xml:space="preserve">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Городской водопровод, сооружаемый открытым способом с диаметром трубы до 315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м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8,4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0,095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</w:t>
            </w:r>
            <w:r>
              <w:t>выше 1000 до 2000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63,0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0,041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0,022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139,3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Городской водопровод, сооружаемый открытым способом  с диаметром трубы свыше 315 мм до 630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17,67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63,87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0,082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143,67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0,042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227,67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0,025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Городской водопровод, сооружаемый открытым способом с диаметром трубы с</w:t>
            </w:r>
            <w:r>
              <w:t>выше 630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3.1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0,178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1000 до 2000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99,5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0,094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2000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203,1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0,042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287,1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0,025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 (бытовая, дождевая, общ</w:t>
            </w:r>
            <w:r>
              <w:t>есплавная), сооружаемая открытым способом диаметром до 300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500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23,1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38,85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0,058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Канализация, сооружаемая открытым способом диаметром от 300 до 500 мм, протяженностью</w:t>
            </w:r>
            <w:r>
              <w:t>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38,53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0,149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5</w:t>
            </w:r>
            <w:r>
              <w:lastRenderedPageBreak/>
              <w:t xml:space="preserve">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>свыше 1000 до 5000</w:t>
            </w:r>
          </w:p>
          <w:p w:rsidR="00000000" w:rsidRDefault="008C2464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103,63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0,084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Канализация, сооружаемая открытым способом диаметром свыше 500 до 1000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53,48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</w:t>
            </w:r>
            <w:r>
              <w:t>ыше 1000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151,48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396,48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Канализация, сооружаемая открытым способом диаметром свыше 1000 мм,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68,18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1000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159,18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Канализация, прокладываемая методом горизонтального направленного бурения,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both"/>
            </w:pPr>
            <w:r>
              <w:t xml:space="preserve">от 100 до 1000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"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33,46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Канализация, прокладываемая методом прессошнекового бурения, протяженностью, 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</w:t>
            </w:r>
            <w:r>
              <w:t xml:space="preserve"> 100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99,12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9. Объекты энергоснабжения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600"/>
        <w:gridCol w:w="2100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</w:t>
            </w:r>
            <w:r>
              <w:t>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Кабельные линии напряжением менее 35 кВ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м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Блочное водоотведение (для электрокабелей)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18,6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Здания административ</w:t>
            </w:r>
            <w:r>
              <w:t>ные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м</w:t>
            </w:r>
            <w:r w:rsidR="00A06BF7">
              <w:rPr>
                <w:noProof/>
                <w:position w:val="-8"/>
              </w:rPr>
              <w:drawing>
                <wp:inline distT="0" distB="0" distL="0" distR="0">
                  <wp:extent cx="109220" cy="218440"/>
                  <wp:effectExtent l="0" t="0" r="508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262,0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Здания складов (ЛВЖ, оборудования, химикатов)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133,0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Здания энергетических установок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250,0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Двухцепная кабельная линия напряжением 110 кВ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м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136,4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0,35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Наружное освещение длиной, п.м.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от 250 до 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п.м.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18,2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0,044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1000 до 3000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53,18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3000 до 5000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59,48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свыше 5000 до 10000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66,48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0,006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10. Объекты теплоснабжения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600"/>
        <w:gridCol w:w="210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объекта капитального ремонта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Единица измерения основного показателя объекта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Постоянные величины базовой цены разработки технической документации, тыс. руб.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a3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A06BF7">
            <w:pPr>
              <w:pStyle w:val="FORMATTEXT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89535" cy="89535"/>
                  <wp:effectExtent l="0" t="0" r="5715" b="571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C2464">
            <w:pPr>
              <w:pStyle w:val="a3"/>
              <w:jc w:val="center"/>
            </w:pP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Тепловая сеть в двухтрубном исчислении при бесканальной прокладке без дренажа диаметром трубопровода, мм.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50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км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10,17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98,0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80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11,02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106,21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12,54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120,82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150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13,38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128,89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200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14,45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140,2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250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16,52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160,27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300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19,8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192,13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350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20,9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202,8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400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23,25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225,6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450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26,4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255,98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>500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26,92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261,18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1.12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600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30,92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299,97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700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34,06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330,6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800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39,02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378,7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900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45,92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445,58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1000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48,49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470,55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1200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62,29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604,39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1400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"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73,29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711,07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11. Повышающие коэффициенты при выполнении работ в сложных условиях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900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Факторы, усложняющие работы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Коэффициент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Здания</w:t>
            </w:r>
            <w:r>
              <w:t xml:space="preserve"> и сооружения, возведенные на вечномерзлых, просадочных, набухающих грунтах, над горными выработками, в подтапливаемых районах с карстовыми и оползневыми явлениями</w:t>
            </w:r>
          </w:p>
          <w:p w:rsidR="00000000" w:rsidRDefault="008C2464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2.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Выполнение работ в зданиях и сооружениях, являющихся памятником архитектуры и</w:t>
            </w:r>
            <w:r>
              <w:t>ли культурного наследия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1,25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Конструкции, усиленные по ранее разработанным проектам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Сейсмичность 7 баллов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Сейсмичность 8 баллов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6.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Сейсмичность 9 баллов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1,25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HEADERTEXT"/>
        <w:rPr>
          <w:b/>
          <w:bCs/>
          <w:color w:val="000001"/>
        </w:rPr>
      </w:pP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8C246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Таблица N 12. Ориентиро</w:t>
      </w:r>
      <w:r>
        <w:rPr>
          <w:b/>
          <w:bCs/>
          <w:color w:val="000001"/>
        </w:rPr>
        <w:t xml:space="preserve">вочные показатели процентного соотношения разделов технической документации для капитального ремонта зданий и сооружений (к таблицам NN 1-9 настоящего Справочника)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000"/>
        <w:gridCol w:w="1500"/>
        <w:gridCol w:w="1350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N п/п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Наименование работ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Здания каркасные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Здания бескаркасные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Здани</w:t>
            </w:r>
            <w:r>
              <w:t>я одноэтажные, %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Здания многоэтажные, %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Здания одноэтажные, %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Здания многоэтажные, %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3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и усиление фундаментов (цоколя)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 xml:space="preserve">Ремонт, усиление, </w:t>
            </w:r>
            <w:r>
              <w:lastRenderedPageBreak/>
              <w:t>частичная замена стен и перегородок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10,3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14,3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и усиление лестниц, площадок крылец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Ремонт, усиление, частичная замена колонн, столбов, балок, ферм, ригелей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-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 xml:space="preserve">Ремонт, усиление, частичная замена перекрытий </w:t>
            </w:r>
            <w:r>
              <w:t>и покрытий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16,8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18,3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Ремонт, усиление, частичная замена конструкций крыши (при совмещении на объекте покрытия с крышей, проценты в столбцах 3, 4, 5, 6 добавляются к работам пункта 5 настоящей таблицы)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кровли и ограждающих конструкций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фасада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окон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>Ремонт (замена) дверей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3,5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11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стен и п</w:t>
            </w:r>
            <w:r>
              <w:t>отолков (отделочные работы)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2,1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полов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систем отопления и вентиляции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14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систем водоснабжения и канализации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center"/>
            </w:pPr>
            <w:r>
              <w:t>5,3</w:t>
            </w:r>
          </w:p>
          <w:p w:rsidR="00000000" w:rsidRDefault="008C2464">
            <w:pPr>
              <w:pStyle w:val="a3"/>
              <w:jc w:val="center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6,0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систем энергообеспечения и электроснабжения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3,8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16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Ремонт (замена) систем связи, сигнализации и других систем слабых токов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4,2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17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 xml:space="preserve">Ремонт (замена) системы газоснабжения (при </w:t>
            </w:r>
            <w:r>
              <w:t>отсутствии на объекте систем газоснабжения, проценты в столбцах 3, 4, 5, 6 добавляются к работам пункта 15 настоящей таблицы)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4,5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18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Проект организации строительства (ПОС)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4,1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4,0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>1</w:t>
            </w:r>
            <w:r>
              <w:lastRenderedPageBreak/>
              <w:t xml:space="preserve">9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lastRenderedPageBreak/>
              <w:t>Сметная документация</w:t>
            </w:r>
          </w:p>
          <w:p w:rsidR="00000000" w:rsidRDefault="008C2464">
            <w:pPr>
              <w:pStyle w:val="a3"/>
              <w:jc w:val="both"/>
            </w:pPr>
            <w:r>
              <w:lastRenderedPageBreak/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5,3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5,3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lastRenderedPageBreak/>
              <w:t xml:space="preserve">5,0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</w:pPr>
            <w:r>
              <w:lastRenderedPageBreak/>
              <w:t xml:space="preserve"> 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FORMATTEXT"/>
              <w:jc w:val="both"/>
            </w:pPr>
            <w:r>
              <w:t>Итого по объекту</w:t>
            </w:r>
          </w:p>
          <w:p w:rsidR="00000000" w:rsidRDefault="008C2464">
            <w:pPr>
              <w:pStyle w:val="a3"/>
              <w:jc w:val="both"/>
            </w:pPr>
            <w:r>
              <w:t xml:space="preserve">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8C2464">
            <w:pPr>
              <w:pStyle w:val="a3"/>
              <w:jc w:val="center"/>
            </w:pPr>
            <w:r>
              <w:t xml:space="preserve">100 </w:t>
            </w:r>
          </w:p>
          <w:p w:rsidR="00000000" w:rsidRDefault="008C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C2464">
      <w:pPr>
        <w:pStyle w:val="a3"/>
      </w:pPr>
    </w:p>
    <w:p w:rsidR="00000000" w:rsidRDefault="008C2464">
      <w:pPr>
        <w:pStyle w:val="FORMATTEXT"/>
        <w:jc w:val="both"/>
      </w:pPr>
      <w:r>
        <w:t>Электронный текст документа</w:t>
      </w:r>
    </w:p>
    <w:p w:rsidR="00000000" w:rsidRDefault="008C2464">
      <w:pPr>
        <w:pStyle w:val="FORMATTEXT"/>
        <w:jc w:val="both"/>
      </w:pPr>
      <w:r>
        <w:t xml:space="preserve"> подготовлен ЗАО "Кодекс" и сверен по:</w:t>
      </w:r>
    </w:p>
    <w:p w:rsidR="008C2464" w:rsidRDefault="008C2464">
      <w:pPr>
        <w:pStyle w:val="FORMATTEXT"/>
        <w:jc w:val="both"/>
      </w:pPr>
      <w:r>
        <w:t xml:space="preserve"> официальное издание / Минрегион России. - М., 2012 </w:t>
      </w:r>
    </w:p>
    <w:sectPr w:rsidR="008C2464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7"/>
    <w:rsid w:val="008C2464"/>
    <w:rsid w:val="00A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СБЦП 81-2001-05 Нормативы подготовки технической документации для капитального ремонта зданий и сооружений жилищно-гражданского назначения </vt:lpstr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СБЦП 81-2001-05 Нормативы подготовки технической документации для капитального ремонта зданий и сооружений жилищно-гражданского назначения</dc:title>
  <dc:creator>Инна</dc:creator>
  <cp:lastModifiedBy>Инна</cp:lastModifiedBy>
  <cp:revision>2</cp:revision>
  <dcterms:created xsi:type="dcterms:W3CDTF">2016-02-11T07:24:00Z</dcterms:created>
  <dcterms:modified xsi:type="dcterms:W3CDTF">2016-02-11T07:24:00Z</dcterms:modified>
</cp:coreProperties>
</file>